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Ҡ</w:t>
      </w:r>
      <w:r>
        <w:rPr>
          <w:rFonts w:ascii="Times New Roman" w:hAnsi="Times New Roman" w:cs="Times New Roman" w:eastAsia="Times New Roman"/>
          <w:b/>
          <w:color w:val="auto"/>
          <w:spacing w:val="0"/>
          <w:position w:val="0"/>
          <w:sz w:val="28"/>
          <w:shd w:fill="auto" w:val="clear"/>
        </w:rPr>
        <w:t xml:space="preserve">АРАР                                                              ПОСТАНОВЛЕНИЕ    </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«_05_» _03_ 2018 </w:t>
      </w:r>
      <w:r>
        <w:rPr>
          <w:rFonts w:ascii="Times New Roman" w:hAnsi="Times New Roman" w:cs="Times New Roman" w:eastAsia="Times New Roman"/>
          <w:b/>
          <w:color w:val="auto"/>
          <w:spacing w:val="0"/>
          <w:position w:val="0"/>
          <w:sz w:val="28"/>
          <w:shd w:fill="auto" w:val="clear"/>
        </w:rPr>
        <w:t xml:space="preserve">й.               № 1</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«_05_»___03__ 2018 </w:t>
      </w:r>
      <w:r>
        <w:rPr>
          <w:rFonts w:ascii="Times New Roman" w:hAnsi="Times New Roman" w:cs="Times New Roman" w:eastAsia="Times New Roman"/>
          <w:b/>
          <w:color w:val="auto"/>
          <w:spacing w:val="0"/>
          <w:position w:val="0"/>
          <w:sz w:val="28"/>
          <w:shd w:fill="auto" w:val="clear"/>
        </w:rPr>
        <w:t xml:space="preserve">г</w:t>
      </w:r>
    </w:p>
    <w:p>
      <w:pPr>
        <w:spacing w:before="0" w:after="20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Николаевский  сельсовет муниципального района Благовещенский  район Республики Башкортостан </w:t>
      </w:r>
    </w:p>
    <w:p>
      <w:pPr>
        <w:spacing w:before="0" w:after="20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исполнение решения Межведомственной комиссии по охране труда Республики Башкортостан от 31.05.2017 № 55 и в целях снижения травматизма работников Администрации сельского поселения Николаевский  сельсовет муниципального района Благовещенский район Республики Башкортостан, руководствуясь Уставом сельского поселения Николаевский сельсовет муниципального района Благовещенский район Республики Башкортостан, постановляю:</w:t>
      </w:r>
    </w:p>
    <w:p>
      <w:pPr>
        <w:numPr>
          <w:ilvl w:val="0"/>
          <w:numId w:val="4"/>
        </w:numPr>
        <w:spacing w:before="0" w:after="200" w:line="276"/>
        <w:ind w:right="0" w:left="945" w:hanging="37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Утвердить</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Методику расследования, учета и оценки микротравм, полученных работниками в процессе производственной деятельности (приложение).</w:t>
      </w:r>
    </w:p>
    <w:p>
      <w:pPr>
        <w:numPr>
          <w:ilvl w:val="0"/>
          <w:numId w:val="4"/>
        </w:numPr>
        <w:tabs>
          <w:tab w:val="left" w:pos="1115" w:leader="none"/>
        </w:tabs>
        <w:spacing w:before="0" w:after="0" w:line="346"/>
        <w:ind w:right="40" w:left="945" w:hanging="37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Информацию </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утверждении методики расследования, учета и оценки микротравм, полученных работниками в процессе производственной деятельности</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опубликовать на сайте администрации сельского поселения Николаевский сельсовет муниципального района Благовещенский район Республики Башкортостан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Контроль за исполнением настоящего постановления оставляю за собой.</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сельского поселения                                                Е.Ф.Сютина</w:t>
      </w:r>
    </w:p>
    <w:p>
      <w:pPr>
        <w:spacing w:before="0" w:after="0" w:line="278"/>
        <w:ind w:right="420" w:left="4580" w:firstLine="0"/>
        <w:jc w:val="left"/>
        <w:rPr>
          <w:rFonts w:ascii="Times New Roman" w:hAnsi="Times New Roman" w:cs="Times New Roman" w:eastAsia="Times New Roman"/>
          <w:color w:val="auto"/>
          <w:spacing w:val="0"/>
          <w:position w:val="0"/>
          <w:sz w:val="24"/>
          <w:shd w:fill="auto" w:val="clear"/>
        </w:rPr>
      </w:pPr>
    </w:p>
    <w:p>
      <w:pPr>
        <w:spacing w:before="0" w:after="0" w:line="278"/>
        <w:ind w:right="420" w:left="4580" w:firstLine="0"/>
        <w:jc w:val="left"/>
        <w:rPr>
          <w:rFonts w:ascii="Times New Roman" w:hAnsi="Times New Roman" w:cs="Times New Roman" w:eastAsia="Times New Roman"/>
          <w:color w:val="auto"/>
          <w:spacing w:val="0"/>
          <w:position w:val="0"/>
          <w:sz w:val="24"/>
          <w:shd w:fill="auto" w:val="clear"/>
        </w:rPr>
      </w:pPr>
    </w:p>
    <w:p>
      <w:pPr>
        <w:spacing w:before="0" w:after="0" w:line="278"/>
        <w:ind w:right="420" w:left="4580" w:firstLine="0"/>
        <w:jc w:val="left"/>
        <w:rPr>
          <w:rFonts w:ascii="Times New Roman" w:hAnsi="Times New Roman" w:cs="Times New Roman" w:eastAsia="Times New Roman"/>
          <w:color w:val="auto"/>
          <w:spacing w:val="0"/>
          <w:position w:val="0"/>
          <w:sz w:val="24"/>
          <w:shd w:fill="auto" w:val="clear"/>
        </w:rPr>
      </w:pPr>
    </w:p>
    <w:p>
      <w:pPr>
        <w:spacing w:before="0" w:after="0" w:line="278"/>
        <w:ind w:right="420" w:left="4580" w:firstLine="0"/>
        <w:jc w:val="left"/>
        <w:rPr>
          <w:rFonts w:ascii="Times New Roman" w:hAnsi="Times New Roman" w:cs="Times New Roman" w:eastAsia="Times New Roman"/>
          <w:color w:val="auto"/>
          <w:spacing w:val="0"/>
          <w:position w:val="0"/>
          <w:sz w:val="24"/>
          <w:shd w:fill="auto" w:val="clear"/>
        </w:rPr>
      </w:pPr>
    </w:p>
    <w:p>
      <w:pPr>
        <w:spacing w:before="0" w:after="0" w:line="278"/>
        <w:ind w:right="420" w:left="45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к постановлению   администрации сельского поселения </w:t>
      </w:r>
      <w:r>
        <w:rPr>
          <w:rFonts w:ascii="Times New Roman" w:hAnsi="Times New Roman" w:cs="Times New Roman" w:eastAsia="Times New Roman"/>
          <w:color w:val="auto"/>
          <w:spacing w:val="0"/>
          <w:position w:val="0"/>
          <w:sz w:val="22"/>
          <w:shd w:fill="auto" w:val="clear"/>
        </w:rPr>
        <w:t xml:space="preserve">Николаевский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сельсовет муниципального района Благовещенский район Республики Башкортостан </w:t>
      </w:r>
    </w:p>
    <w:p>
      <w:pPr>
        <w:keepNext w:val="true"/>
        <w:keepLines w:val="true"/>
        <w:tabs>
          <w:tab w:val="left" w:pos="5482" w:leader="underscore"/>
          <w:tab w:val="left" w:pos="6750" w:leader="underscore"/>
        </w:tabs>
        <w:spacing w:before="0" w:after="0" w:line="278"/>
        <w:ind w:right="0" w:left="45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 05_» _03___ 2018 </w:t>
      </w:r>
      <w:r>
        <w:rPr>
          <w:rFonts w:ascii="Times New Roman" w:hAnsi="Times New Roman" w:cs="Times New Roman" w:eastAsia="Times New Roman"/>
          <w:color w:val="auto"/>
          <w:spacing w:val="0"/>
          <w:position w:val="0"/>
          <w:sz w:val="24"/>
          <w:shd w:fill="auto" w:val="clear"/>
        </w:rPr>
        <w:t xml:space="preserve">года</w:t>
      </w:r>
    </w:p>
    <w:p>
      <w:pPr>
        <w:tabs>
          <w:tab w:val="left" w:pos="1125" w:leader="none"/>
        </w:tabs>
        <w:spacing w:before="0" w:after="0" w:line="276"/>
        <w:ind w:right="4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МЕТОДИКА</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расследования  и учета микротравм, полученных работниками в процессе производственной деятельности</w:t>
      </w:r>
    </w:p>
    <w:p>
      <w:pPr>
        <w:numPr>
          <w:ilvl w:val="0"/>
          <w:numId w:val="12"/>
        </w:numPr>
        <w:tabs>
          <w:tab w:val="left" w:pos="1080" w:leader="none"/>
        </w:tabs>
        <w:spacing w:before="0" w:after="0" w:line="240"/>
        <w:ind w:right="0" w:left="0" w:hanging="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Применяемые термины и сокращения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X Трудового кодекса Российской Федерации (далее ТК РФ).</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Термины: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аварийная ситуация: ситуация, характеризующая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вредный производственный фактор: производственный фактор, воздействие которого на работника может привести к его заболеванию (ст. 209 ТК РФ);</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12.230-2007);</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опасный производственный фактор: производственный фактор, воздействие которого на работника может привести к его травме (ст. 209 ТК РФ);</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производственная деятельность: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(статья 209 ТК РФ);</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производственное подразделение: цех, участок, отдел, лаборатория, склад и другие подразделения;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работодатель: руководитель, наделенный правом заключать трудовые договоры с работниками (статья 20 ТК РФ);</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работник: физическое лицо, вступившее в трудовые отношения с работодателем (статья 20 ТК РФ);</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руководитель структурного подразделения: руководитель подразделения (начальник цеха, участка, отдела, заведующий отделением, сектором и др.);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Сокращения:</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СУОТ: система управления охраной труда;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СИЗ: средства индивидуальной защиты.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w:t>
      </w:r>
      <w:r>
        <w:rPr>
          <w:rFonts w:ascii="Times New Roman" w:hAnsi="Times New Roman" w:cs="Times New Roman" w:eastAsia="Times New Roman"/>
          <w:color w:val="auto"/>
          <w:spacing w:val="0"/>
          <w:position w:val="0"/>
          <w:sz w:val="28"/>
          <w:shd w:fill="auto" w:val="clear"/>
        </w:rPr>
        <w:t xml:space="preserve">Общие сведения о возникновении опасности и аварийных ситуаций на производстве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Методика разъясняет действия работников в случаях возникновения микротравм, порядка их расследования, учета и анализа.</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object w:dxaOrig="8544" w:dyaOrig="2895">
          <v:rect xmlns:o="urn:schemas-microsoft-com:office:office" xmlns:v="urn:schemas-microsoft-com:vml" id="rectole0000000000" style="width:427.200000pt;height:144.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w:t>
      </w:r>
      <w:r>
        <w:rPr>
          <w:rFonts w:ascii="Times New Roman" w:hAnsi="Times New Roman" w:cs="Times New Roman" w:eastAsia="Times New Roman"/>
          <w:color w:val="auto"/>
          <w:spacing w:val="0"/>
          <w:position w:val="0"/>
          <w:sz w:val="28"/>
          <w:shd w:fill="auto" w:val="clear"/>
        </w:rPr>
        <w:t xml:space="preserve">Цели и задачи расследования микротравм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IV. </w:t>
      </w:r>
      <w:r>
        <w:rPr>
          <w:rFonts w:ascii="Times New Roman" w:hAnsi="Times New Roman" w:cs="Times New Roman" w:eastAsia="Times New Roman"/>
          <w:color w:val="auto"/>
          <w:spacing w:val="0"/>
          <w:position w:val="0"/>
          <w:sz w:val="28"/>
          <w:shd w:fill="auto" w:val="clear"/>
        </w:rPr>
        <w:t xml:space="preserve">Обязанности сторон в случае микротравмы</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Работник в соответствие с требованиями статьи 214 ТК РФ обязан немедленно извещать своего непосредственного или вышестоящего 5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Работодатель в целях выполнения требований статьи 212 ТК РФ и положений настоящей Методики должен: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регистрировать происшедшие микротравмы в журнале регистрации и учета микротравм (Приложение №2);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давать оценку своевременности, качеству расследования, оформления и учета микротравм на производстве (при их наличии).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w:t>
      </w:r>
      <w:r>
        <w:rPr>
          <w:rFonts w:ascii="Times New Roman" w:hAnsi="Times New Roman" w:cs="Times New Roman" w:eastAsia="Times New Roman"/>
          <w:color w:val="auto"/>
          <w:spacing w:val="0"/>
          <w:position w:val="0"/>
          <w:sz w:val="28"/>
          <w:shd w:fill="auto" w:val="clear"/>
        </w:rPr>
        <w:t xml:space="preserve">Первоочередные действия на месте происшествия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Руководитель структурного подразделения при любом повреждении (ухудшении) здоровья работника незамедлительно на месте происшествия: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обеспечивает фиксацию места происшествия путем фотографирования, оформления схем;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 </w:t>
      </w:r>
      <w:r>
        <w:rPr>
          <w:rFonts w:ascii="Times New Roman" w:hAnsi="Times New Roman" w:cs="Times New Roman" w:eastAsia="Times New Roman"/>
          <w:color w:val="auto"/>
          <w:spacing w:val="0"/>
          <w:position w:val="0"/>
          <w:sz w:val="28"/>
          <w:shd w:fill="auto" w:val="clear"/>
        </w:rPr>
        <w:t xml:space="preserve">Порядок организации расследования микротравм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расследовании микротравм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этом в акте расследования указываются: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 работнике, получившем микротравму;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время происшествия (время обращения работника за оказанием медицинской помощи) или факте отказа работника от медицинской помощи;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краткие обстоятельства повреждения здоровья;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перечень мероприятий по устранению причин происшедшего.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 </w:t>
      </w:r>
      <w:r>
        <w:rPr>
          <w:rFonts w:ascii="Times New Roman" w:hAnsi="Times New Roman" w:cs="Times New Roman" w:eastAsia="Times New Roman"/>
          <w:color w:val="auto"/>
          <w:spacing w:val="0"/>
          <w:position w:val="0"/>
          <w:sz w:val="28"/>
          <w:shd w:fill="auto" w:val="clear"/>
        </w:rPr>
        <w:t xml:space="preserve">Учет и оценка микротравм с выработкой мер, направленных на обеспечение безопасных условий труда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Специалист по охране труда: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производит учет произошедших микротравм с регистрацией их в журнале учета микротравм (Приложение №2);</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информирует причастных работников об обстоятельствах и причинах происшедших микротравм, создававших реальную угрозу наступления тяжких последствий;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Руководитель организации (работодатель):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обеспечивает контроль оформления и учета микротравм на производстве;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обеспечивает финансирование мероприятий по улучшению условий труда (устранению причин микротравм)</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2"/>
          <w:shd w:fill="auto" w:val="clear"/>
        </w:rPr>
        <w:t xml:space="preserve">Приложение № 1</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Методике расследования, учета и  </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оценки микротравм, полученных </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работниками в процессе </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производственной деятельности</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Акт расследования микротравмы</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Происшедшей _________________________________________________________________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дата, должность, структурное подразделение, ФИО, год рождения, стаж работы) _____________________________________________________________________________ _____________________________________________________________________________ Время происшествия (обращения в медпункт, отказа от обращения): __________________ _____________________________________________________________________________ Установленное повреждение здоровья ____________________________________________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наименование медучреждения, где оказывалась медицинская помощь, со слов работника) _____________________________________________________________________________ Освобождение от работы: _______________________________________________________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 конца рабочего дня или в часах)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Обстоятельства: _____________________________________________________________________________                                                                 (краткое изложение обстоятельств) _____________________________________________________________________________ _____________________________________________________________________________ Основная причина микротравмы: ________________________________________________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указать основную причину со ссылкой на нормативные правовые акты) _____________________________________________________________________________ Перечень мероприятий по устранению причин происшедшего: ______________________ (мероприятия по улучшению условий труда, предупреждению возможных опасностей и снижению рисков)____________________________________________________________________________________________________________________________________________________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Подпись лиц проводивших расследование: ________________________________________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фамилия, инициалы, должность, дата) _____________________________________________________________________________ _____________________________________________________________________________ _____________________________________________________________________________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Акт передан (направлен) </w:t>
      </w:r>
      <w:r>
        <w:rPr>
          <w:rFonts w:ascii="Times New Roman" w:hAnsi="Times New Roman" w:cs="Times New Roman" w:eastAsia="Times New Roman"/>
          <w:color w:val="auto"/>
          <w:spacing w:val="0"/>
          <w:position w:val="0"/>
          <w:sz w:val="22"/>
          <w:shd w:fill="auto" w:val="clear"/>
        </w:rPr>
        <w:t xml:space="preserve">«__» _________20__</w:t>
      </w:r>
      <w:r>
        <w:rPr>
          <w:rFonts w:ascii="Times New Roman" w:hAnsi="Times New Roman" w:cs="Times New Roman" w:eastAsia="Times New Roman"/>
          <w:color w:val="auto"/>
          <w:spacing w:val="0"/>
          <w:position w:val="0"/>
          <w:sz w:val="22"/>
          <w:shd w:fill="auto" w:val="clear"/>
        </w:rPr>
        <w:t xml:space="preserve">г. специалисту по охране труда.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Примечание: Акт составляется руководителем структурного подразделения в одном экземпляре, который</w:t>
      </w: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Приложение № 2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 Методике расследования, учета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  оценки микротравм, полученных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работниками в процессе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производственной деятельности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Журнал регистрации и учета расследованных микротравм</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tbl>
      <w:tblPr/>
      <w:tblGrid>
        <w:gridCol w:w="441"/>
        <w:gridCol w:w="1184"/>
        <w:gridCol w:w="1325"/>
        <w:gridCol w:w="1152"/>
        <w:gridCol w:w="1166"/>
        <w:gridCol w:w="1190"/>
        <w:gridCol w:w="1292"/>
        <w:gridCol w:w="1052"/>
        <w:gridCol w:w="1292"/>
      </w:tblGrid>
      <w:tr>
        <w:trPr>
          <w:trHeight w:val="1" w:hRule="atLeast"/>
          <w:jc w:val="left"/>
        </w:trPr>
        <w:tc>
          <w:tcPr>
            <w:tcW w:w="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п/п</w:t>
            </w:r>
          </w:p>
        </w:tc>
        <w:tc>
          <w:tcPr>
            <w:tcW w:w="1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Дата, время микротравмы</w:t>
            </w:r>
          </w:p>
        </w:tc>
        <w:tc>
          <w:tcPr>
            <w:tcW w:w="13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ФИО пострадавшего, год рождения/стаж работы</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Профессия (структурное подраз</w:t>
            </w:r>
          </w:p>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деление</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Характер полученных повреждений</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Выполняемая работа</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Установленная основная причина</w:t>
            </w:r>
          </w:p>
        </w:tc>
        <w:tc>
          <w:tcPr>
            <w:tcW w:w="10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Принятые меры Дата исполнения</w:t>
            </w: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ФИО лица, проводившего расследование, должность</w:t>
            </w:r>
          </w:p>
        </w:tc>
      </w:tr>
      <w:tr>
        <w:trPr>
          <w:trHeight w:val="1" w:hRule="atLeast"/>
          <w:jc w:val="left"/>
        </w:trPr>
        <w:tc>
          <w:tcPr>
            <w:tcW w:w="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709"/>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